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</w:p>
    <w:p>
      <w:pPr>
        <w:widowControl/>
        <w:jc w:val="both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eastAsia="zh-CN"/>
        </w:rPr>
        <w:t>：</w:t>
      </w:r>
    </w:p>
    <w:tbl>
      <w:tblPr>
        <w:tblStyle w:val="5"/>
        <w:tblW w:w="964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"/>
        <w:gridCol w:w="712"/>
        <w:gridCol w:w="1065"/>
        <w:gridCol w:w="975"/>
        <w:gridCol w:w="862"/>
        <w:gridCol w:w="1170"/>
        <w:gridCol w:w="210"/>
        <w:gridCol w:w="923"/>
        <w:gridCol w:w="990"/>
        <w:gridCol w:w="238"/>
        <w:gridCol w:w="272"/>
        <w:gridCol w:w="437"/>
        <w:gridCol w:w="161"/>
        <w:gridCol w:w="690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4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01" w:hRule="atLeast"/>
          <w:jc w:val="center"/>
        </w:trPr>
        <w:tc>
          <w:tcPr>
            <w:tcW w:w="941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3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重点流域水污染防治项目（唐财资环[2020]92号）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预算绩效科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生态环境分局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63.5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63.5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33.5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33.5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97" w:hRule="exact"/>
          <w:jc w:val="center"/>
        </w:trPr>
        <w:tc>
          <w:tcPr>
            <w:tcW w:w="7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>贯彻落实省委、省政府关于生态环境保护工作的决策部署，进一步提高重点流域的水质。</w:t>
            </w:r>
          </w:p>
        </w:tc>
        <w:tc>
          <w:tcPr>
            <w:tcW w:w="3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项目已实施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33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水站建设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上级要求                 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完成时效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费用投入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63.5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33.5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提高利用率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环评审批公开公示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1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提高生态效益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8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69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>
      <w:pPr>
        <w:spacing w:line="58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项目支出绩效评价报告</w:t>
      </w:r>
    </w:p>
    <w:p>
      <w:pPr>
        <w:spacing w:line="580" w:lineRule="exact"/>
        <w:jc w:val="center"/>
        <w:rPr>
          <w:rFonts w:hint="eastAsia" w:ascii="仿宋_GB2312" w:eastAsia="仿宋_GB2312"/>
          <w:b/>
          <w:bCs/>
          <w:sz w:val="40"/>
          <w:szCs w:val="40"/>
          <w:lang w:eastAsia="zh-CN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</w:t>
      </w:r>
    </w:p>
    <w:p>
      <w:pPr>
        <w:numPr>
          <w:numId w:val="0"/>
        </w:numPr>
        <w:ind w:firstLine="640" w:firstLineChars="20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项目名称：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重点流域水污染防治项目（唐财资环[2020]92号）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right="0" w:firstLine="640" w:firstLineChars="200"/>
        <w:rPr>
          <w:rFonts w:hint="default" w:asci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项目背景及主要内容：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根据市财政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2020年预算安排和市生态环境局《关于拨付2020年度主要河流生态补偿金奖补项目资金的函》（唐环函[2020]97号），需要在唐山国际旅游岛新潮河建设水站。</w:t>
      </w:r>
    </w:p>
    <w:p>
      <w:pPr>
        <w:pStyle w:val="3"/>
        <w:ind w:firstLine="640" w:firstLineChars="200"/>
        <w:rPr>
          <w:rFonts w:hint="default" w:asci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资金投入及使用情况：年初预算为63.5万元，2022年收到上级拨款33.5万元，现已将拨付的33.5万元全部投入用于新潮河水站建设。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资金严格按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照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使用管理暂行办法实行，不存在违规问题。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总体目标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贯彻落实省委、省政府关于生态环境保护工作的决策部署，进一步提高重点流域的水质。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阶段性目标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对重点流域水污染进行治理，全面提升重点流域水环境质量，使水质达到地表水标准。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绩效评价工作开展情况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绩效评价目的、对象和范围</w:t>
      </w:r>
    </w:p>
    <w:p>
      <w:pPr>
        <w:numPr>
          <w:numId w:val="0"/>
        </w:numPr>
        <w:ind w:firstLine="640" w:firstLineChars="20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为规范资金使用情况，提高资金使用效率，对33.5万元的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重点流域水污染防治项目（唐财资环[2020]92号）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进行绩效评价工作。</w:t>
      </w:r>
    </w:p>
    <w:p>
      <w:pPr>
        <w:numPr>
          <w:ilvl w:val="0"/>
          <w:numId w:val="3"/>
        </w:numPr>
        <w:spacing w:line="600" w:lineRule="exact"/>
        <w:ind w:left="0" w:leftChars="0"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绩效评价原则、评价指标体系（附</w:t>
      </w:r>
      <w:r>
        <w:rPr>
          <w:rFonts w:hint="eastAsia" w:ascii="仿宋_GB2312" w:eastAsia="仿宋_GB2312"/>
          <w:sz w:val="32"/>
          <w:szCs w:val="32"/>
          <w:lang w:eastAsia="zh-CN"/>
        </w:rPr>
        <w:t>件</w:t>
      </w:r>
      <w:r>
        <w:rPr>
          <w:rFonts w:hint="eastAsia" w:ascii="仿宋_GB2312" w:eastAsia="仿宋_GB2312"/>
          <w:sz w:val="32"/>
          <w:szCs w:val="32"/>
        </w:rPr>
        <w:t>）、评价方法、评价标准等</w:t>
      </w:r>
    </w:p>
    <w:p>
      <w:pPr>
        <w:pStyle w:val="3"/>
        <w:numPr>
          <w:ilvl w:val="0"/>
          <w:numId w:val="0"/>
        </w:numPr>
        <w:ind w:leftChars="200" w:firstLine="640" w:firstLineChars="200"/>
        <w:rPr>
          <w:rFonts w:hint="eastAsia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严格按照</w:t>
      </w:r>
      <w:r>
        <w:rPr>
          <w:rFonts w:hint="eastAsia" w:ascii="仿宋_GB2312" w:eastAsia="仿宋_GB2312"/>
          <w:sz w:val="32"/>
          <w:szCs w:val="32"/>
          <w:lang w:eastAsia="zh-CN"/>
        </w:rPr>
        <w:t>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的相关内容对汽车租赁费进行评价。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综合评价情况及评价结论</w:t>
      </w:r>
    </w:p>
    <w:p>
      <w:pPr>
        <w:numPr>
          <w:numId w:val="0"/>
        </w:numPr>
        <w:ind w:left="630" w:leftChars="0" w:firstLine="640" w:firstLineChars="200"/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该项目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的专项资金33.5万元已经全部拨付，划拨的经费全部用于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重点流域水污染防治项目（唐财资环[2020]92号）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实现了财务处理合理，会计核算规范。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项目绩效目标明确，实施过程中严格按照相关规定执行。经评价，2022年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重点流域水污染防治项目（唐财资环[2020]92号）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绩效评价为：优（95分）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（一）项目决策情况</w:t>
      </w:r>
    </w:p>
    <w:p>
      <w:pPr>
        <w:numPr>
          <w:numId w:val="0"/>
        </w:numPr>
        <w:ind w:firstLine="640" w:firstLineChars="200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项目绩效目标明确，实施过程中严格按照相关规定。经评价，202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年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重点流域水污染防治项目（唐财资环[2020]92号）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绩效评价为：优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（95分）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outlineLvl w:val="0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（二）项目过程情况</w:t>
      </w:r>
    </w:p>
    <w:p>
      <w:pPr>
        <w:numPr>
          <w:numId w:val="0"/>
        </w:numPr>
        <w:ind w:firstLine="640" w:firstLineChars="200"/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重点流域水污染防治项目（唐财资环[2020]92号）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33.5万元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全部用于支付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新潮河水站建设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，资金使用率为100%。</w:t>
      </w:r>
    </w:p>
    <w:p>
      <w:pPr>
        <w:numPr>
          <w:ilvl w:val="0"/>
          <w:numId w:val="3"/>
        </w:numPr>
        <w:spacing w:line="600" w:lineRule="exact"/>
        <w:ind w:left="0" w:leftChars="0" w:firstLine="640" w:firstLineChars="200"/>
        <w:outlineLvl w:val="0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项目产出情况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根据《河北省水污染防治工作领导小组办公室&lt;关于开展2021年全省重点河流断面水质自动监测站建设工作的通知&gt;》(冀水领办函[2021]12号）文件要求，完成唐山国际旅游岛新潮河水站征租地、通路、通水、通电、通网、场地平整硬化等基础设施建设工作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</w:t>
      </w:r>
    </w:p>
    <w:p>
      <w:pPr>
        <w:pStyle w:val="3"/>
        <w:ind w:firstLine="640" w:firstLineChars="200"/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无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pStyle w:val="3"/>
        <w:ind w:firstLine="640" w:firstLineChars="200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严格按照资金使用管理暂行办法实行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不存在违规问题。项目单位财务管理制度健全，严格执行财务管理制度，账务处理及时，会计核算规范。</w:t>
      </w:r>
    </w:p>
    <w:p>
      <w:pPr>
        <w:numPr>
          <w:ilvl w:val="0"/>
          <w:numId w:val="4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pStyle w:val="3"/>
        <w:ind w:firstLine="640" w:firstLineChars="200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pStyle w:val="3"/>
        <w:ind w:firstLine="640" w:firstLineChars="200"/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无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黑体" w:hAnsi="黑体" w:eastAsia="黑体"/>
          <w:sz w:val="32"/>
          <w:szCs w:val="32"/>
        </w:rPr>
      </w:pPr>
    </w:p>
    <w:p>
      <w:pPr>
        <w:widowControl/>
        <w:jc w:val="left"/>
        <w:rPr>
          <w:rFonts w:hint="eastAsia" w:ascii="黑体" w:hAnsi="黑体" w:eastAsia="黑体"/>
          <w:sz w:val="32"/>
          <w:szCs w:val="32"/>
        </w:rPr>
      </w:pPr>
    </w:p>
    <w:p>
      <w:pPr>
        <w:widowControl/>
        <w:jc w:val="left"/>
        <w:rPr>
          <w:rFonts w:hint="eastAsia" w:ascii="黑体" w:hAnsi="黑体" w:eastAsia="黑体"/>
          <w:sz w:val="32"/>
          <w:szCs w:val="32"/>
        </w:rPr>
      </w:pPr>
    </w:p>
    <w:p>
      <w:pPr>
        <w:pStyle w:val="3"/>
        <w:rPr>
          <w:rFonts w:hint="eastAsia" w:ascii="黑体" w:hAnsi="黑体" w:eastAsia="黑体"/>
          <w:sz w:val="32"/>
          <w:szCs w:val="32"/>
        </w:rPr>
      </w:pPr>
    </w:p>
    <w:p>
      <w:pPr>
        <w:pStyle w:val="3"/>
        <w:rPr>
          <w:rFonts w:hint="eastAsia" w:ascii="黑体" w:hAnsi="黑体" w:eastAsia="黑体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FE8934"/>
    <w:multiLevelType w:val="singleLevel"/>
    <w:tmpl w:val="D4FE8934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41A4F08"/>
    <w:multiLevelType w:val="singleLevel"/>
    <w:tmpl w:val="041A4F0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2ABAEDED"/>
    <w:multiLevelType w:val="singleLevel"/>
    <w:tmpl w:val="2ABAED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3EEFD6B5"/>
    <w:multiLevelType w:val="singleLevel"/>
    <w:tmpl w:val="3EEFD6B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0Njk2YWU3YjliMTAwNWQ4MDYzZGQyNmMxYjY0ZGYifQ=="/>
  </w:docVars>
  <w:rsids>
    <w:rsidRoot w:val="00000000"/>
    <w:rsid w:val="0EF0529E"/>
    <w:rsid w:val="23982994"/>
    <w:rsid w:val="31721A4C"/>
    <w:rsid w:val="3B526186"/>
    <w:rsid w:val="47356EA2"/>
    <w:rsid w:val="47881287"/>
    <w:rsid w:val="67E003BB"/>
    <w:rsid w:val="724E5AED"/>
    <w:rsid w:val="74263F24"/>
    <w:rsid w:val="74630378"/>
    <w:rsid w:val="7C70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Calibri" w:hAnsi="Calibri" w:eastAsia="宋体" w:cs="Times New Roman"/>
      <w:color w:val="000000"/>
      <w:kern w:val="0"/>
      <w:sz w:val="24"/>
      <w:szCs w:val="24"/>
      <w:lang w:val="en-US" w:eastAsia="zh-CN" w:bidi="ar-SA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1349</Words>
  <Characters>1456</Characters>
  <Lines>0</Lines>
  <Paragraphs>0</Paragraphs>
  <TotalTime>9</TotalTime>
  <ScaleCrop>false</ScaleCrop>
  <LinksUpToDate>false</LinksUpToDate>
  <CharactersWithSpaces>1481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2021-01-21T07:23:00Z</dcterms:created>
  <dc:creator>Administrator</dc:creator>
  <cp:lastModifiedBy>罅隙</cp:lastModifiedBy>
  <dcterms:modified xsi:type="dcterms:W3CDTF">2023-03-01T08:38:12Z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7BF25A479D854C18A154AF52C7CFAEFB</vt:lpwstr>
  </property>
</Properties>
</file>